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AI Literacy Training Template</w:t>
            </w:r>
          </w:p>
          <w:p>
            <w:pPr>
              <w:spacing w:before="100" w:after="0" w:line="276" w:lineRule="auto"/>
              <w:ind w:left="260" w:right="260"/>
            </w:pPr>
            <w:r>
              <w:rPr>
                <w:rFonts w:ascii="Inter" w:hAnsi="Inter" w:cs="Inter" w:eastAsia="Inter"/>
                <w:b w:val="0"/>
                <w:i w:val="0"/>
                <w:color w:val="FFFFFF"/>
                <w:sz w:val="21"/>
              </w:rPr>
              <w:t>EU AI Act Art. 4 · Ready-to-deliver training curriculum for SMEs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1.0 · June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Art. 4 EU AI Act requires organisations to ensure their staff have a sufficient level of AI literacy. This template is a complete training programme you can adapt and deliver. Use Part A to plan, Part B as your session content/slides outline, and Part C to assess understanding and record completion. Adapt the depth to each role. Delete this guidance box and all [placeholders] before finalising.</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Why AI literacy is a legal obligation</w:t>
      </w:r>
    </w:p>
    <w:p>
      <w:pPr>
        <w:spacing w:before="0" w:after="120" w:line="324" w:lineRule="auto"/>
        <w:ind w:left="260" w:right="260"/>
      </w:pPr>
      <w:r>
        <w:rPr>
          <w:rFonts w:ascii="Inter" w:hAnsi="Inter" w:cs="Inter" w:eastAsia="Inter"/>
          <w:b w:val="0"/>
          <w:i w:val="0"/>
          <w:color w:val="35394F"/>
          <w:sz w:val="20"/>
        </w:rPr>
        <w:t>From 2 February 2025, Art. 4 of the EU AI Act requires providers and deployers of AI systems to take measures to ensure, to their best extent, a sufficient level of AI literacy among staff and other persons operating AI systems on their behalf. There is no exemption for small businesses. Literacy must be proportionate to the person's role, the AI systems used, and the context of use.</w:t>
      </w:r>
    </w:p>
    <w:p>
      <w:pPr>
        <w:spacing w:before="0" w:after="120" w:line="324" w:lineRule="auto"/>
        <w:ind w:left="260" w:right="260"/>
      </w:pPr>
      <w:r>
        <w:rPr>
          <w:rFonts w:ascii="Inter" w:hAnsi="Inter" w:cs="Inter" w:eastAsia="Inter"/>
          <w:b w:val="0"/>
          <w:i w:val="0"/>
          <w:color w:val="35394F"/>
          <w:sz w:val="20"/>
        </w:rPr>
        <w:t>This is not optional training – it is a documented compliance duty. Keeping records of who was trained, when, and on what is your evidence of compliance if a supervisory authority asks.</w:t>
      </w:r>
    </w:p>
    <w:p>
      <w:pPr>
        <w:pBdr>
          <w:top w:val="single" w:sz="4" w:space="0" w:color="E5E7EB"/>
        </w:pBdr>
        <w:spacing w:before="200" w:after="200" w:line="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A – Training plan</w:t>
      </w:r>
    </w:p>
    <w:p>
      <w:pPr>
        <w:spacing w:before="0" w:after="120" w:line="324" w:lineRule="auto"/>
        <w:ind w:left="260" w:right="260"/>
      </w:pPr>
      <w:r>
        <w:rPr>
          <w:rFonts w:ascii="Inter" w:hAnsi="Inter" w:cs="Inter" w:eastAsia="Inter"/>
          <w:b w:val="0"/>
          <w:i w:val="0"/>
          <w:color w:val="35394F"/>
          <w:sz w:val="20"/>
        </w:rPr>
        <w:t>Define the scope of your training programme before delivery.</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Organisation:  ([COMPANY 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Training coordinator:  (Name, role)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Target audience:  (All staff / specific teams / AI system overseers)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Delivery format:  (Workshop / e-learning / onboarding / briefing)</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Planned date(s):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Frequency:  (e.g. on hire + annual refresh)</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Audience tiers – match depth to role</w:t>
      </w:r>
    </w:p>
    <w:p>
      <w:pPr>
        <w:spacing w:before="0" w:after="120" w:line="324" w:lineRule="auto"/>
        <w:ind w:left="260" w:right="260"/>
      </w:pPr>
      <w:r>
        <w:rPr>
          <w:rFonts w:ascii="Inter" w:hAnsi="Inter" w:cs="Inter" w:eastAsia="Inter"/>
          <w:b w:val="0"/>
          <w:i w:val="0"/>
          <w:color w:val="35394F"/>
          <w:sz w:val="20"/>
        </w:rPr>
        <w:t>Not everyone needs the same depth. Define which tier each group falls into:</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Tier 1 – All staff (awareness): basic understanding of what AI is, which tools the company uses, the AI acceptable-use policy, and how to raise concerns.</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Tier 2 – Regular AI users (operational): staff who use AI tools daily – prompt hygiene, data protection, recognising limitations and hallucinations, when human review is required.</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Tier 3 – AI overseers / decision-makers (advanced): those who select, configure, or oversee high-risk systems – Art. 26 deployer obligations, human oversight, monitoring, escalation.</w:t>
      </w:r>
    </w:p>
    <w:p>
      <w:pPr>
        <w:spacing w:before="0" w:after="0" w:line="8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B – Training content (session outline)</w:t>
      </w:r>
    </w:p>
    <w:p>
      <w:pPr>
        <w:spacing w:before="0" w:after="120" w:line="324" w:lineRule="auto"/>
        <w:ind w:left="260" w:right="260"/>
      </w:pPr>
      <w:r>
        <w:rPr>
          <w:rFonts w:ascii="Inter" w:hAnsi="Inter" w:cs="Inter" w:eastAsia="Inter"/>
          <w:b w:val="0"/>
          <w:i w:val="0"/>
          <w:color w:val="35394F"/>
          <w:sz w:val="20"/>
        </w:rPr>
        <w:t>Use the modules below as your session structure or slide outline. Each module lists the learning objective and the key points to cover. Adapt examples to your organisation's actual AI systems.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1 – What is AI? (15 min)</w:t>
      </w:r>
    </w:p>
    <w:p>
      <w:pPr>
        <w:spacing w:before="0" w:after="120" w:line="324" w:lineRule="auto"/>
        <w:ind w:left="260" w:right="260"/>
      </w:pPr>
      <w:r>
        <w:rPr>
          <w:rFonts w:ascii="Inter" w:hAnsi="Inter" w:cs="Inter" w:eastAsia="Inter"/>
          <w:b w:val="0"/>
          <w:i w:val="0"/>
          <w:color w:val="35394F"/>
          <w:sz w:val="20"/>
        </w:rPr>
        <w:t>Objective: participants can recognise AI systems in their daily work.</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Definition under Art. 3(1) EU AI Act: a machine-based system that generates outputs (predictions, recommendations, decisions, content) with some autonomy.</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Everyday examples: chatbots, writing assistants (Copilot, ChatGPT), lead scoring, CV screening, recommendation engines, fraud detection.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What is NOT AI: simple rule-based automation, calculators, standard search.</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the specific AI systems your organisation uses – pull from your AI System Inventory.]</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2 – The four risk levels (15 min)</w:t>
      </w:r>
    </w:p>
    <w:p>
      <w:pPr>
        <w:spacing w:before="0" w:after="120" w:line="324" w:lineRule="auto"/>
        <w:ind w:left="260" w:right="260"/>
      </w:pPr>
      <w:r>
        <w:rPr>
          <w:rFonts w:ascii="Inter" w:hAnsi="Inter" w:cs="Inter" w:eastAsia="Inter"/>
          <w:b w:val="0"/>
          <w:i w:val="0"/>
          <w:color w:val="35394F"/>
          <w:sz w:val="20"/>
        </w:rPr>
        <w:t>Objective: participants understand that obligations scale with risk.</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Prohibited (Art. 5): banned practices – e.g. social scoring, manipulative AI, untargeted facial scraping.</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High risk (Art. 6 + Annex III): e.g. AI in hiring, credit, essential services – strict deployer duties.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Limited risk (Art. 50): chatbots and synthetic content – transparency/disclosure required.</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Minimal risk: most general-purpose tools – good practice, no mandatory duties.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the risk classification of each system your organisation uses.]</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3 – Using AI responsibly day to day (20 min)</w:t>
      </w:r>
    </w:p>
    <w:p>
      <w:pPr>
        <w:spacing w:before="0" w:after="120" w:line="324" w:lineRule="auto"/>
        <w:ind w:left="260" w:right="260"/>
      </w:pPr>
      <w:r>
        <w:rPr>
          <w:rFonts w:ascii="Inter" w:hAnsi="Inter" w:cs="Inter" w:eastAsia="Inter"/>
          <w:b w:val="0"/>
          <w:i w:val="0"/>
          <w:color w:val="35394F"/>
          <w:sz w:val="20"/>
        </w:rPr>
        <w:t>Objective: participants apply safe-use habits.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Data protection: never paste confidential, personal, or client data into public AI tools without authorisation.</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Verify outputs: AI can be confidently wrong (hallucinations) – check facts, figures, and citations.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Human oversight: AI assists, humans decide – especially for decisions affecting people.</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Bias awareness: AI can reproduce and amplify bias – question unexpected or discriminatory outputs.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Disclosure: tell people when they are interacting with AI or AI-generated content (Art. 50).</w:t>
      </w:r>
    </w:p>
    <w:p>
      <w:pPr>
        <w:keepNext w:val="1"/>
        <w:keepLines w:val="1"/>
        <w:spacing w:before="180" w:after="60" w:line="276" w:lineRule="auto"/>
        <w:ind w:left="260" w:right="260"/>
      </w:pPr>
      <w:r>
        <w:rPr>
          <w:rFonts w:ascii="Funnel Display" w:hAnsi="Funnel Display" w:cs="Funnel Display" w:eastAsia="Funnel Display"/>
          <w:b/>
          <w:i w:val="0"/>
          <w:color w:val="35394F"/>
          <w:sz w:val="21"/>
        </w:rPr>
        <w:t>Module 4 – Our policies and your responsibilities (10 min)</w:t>
      </w:r>
    </w:p>
    <w:p>
      <w:pPr>
        <w:spacing w:before="0" w:after="120" w:line="324" w:lineRule="auto"/>
        <w:ind w:left="260" w:right="260"/>
      </w:pPr>
      <w:r>
        <w:rPr>
          <w:rFonts w:ascii="Inter" w:hAnsi="Inter" w:cs="Inter" w:eastAsia="Inter"/>
          <w:b w:val="0"/>
          <w:i w:val="0"/>
          <w:color w:val="35394F"/>
          <w:sz w:val="20"/>
        </w:rPr>
        <w:t>Objective: participants know the rules and escalation path.</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The organisation's AI Acceptable Use Policy – approved tools, prohibited uses.</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How to request approval for a new AI tool (to prevent shadow-AI).</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val="0"/>
          <w:i w:val="0"/>
          <w:color w:val="35394F"/>
          <w:sz w:val="20"/>
        </w:rPr>
        <w:t>Who to contact with questions or to report a concern or incident.</w:t>
      </w:r>
    </w:p>
    <w:p>
      <w:pPr>
        <w:spacing w:before="0" w:after="60" w:line="324" w:lineRule="auto"/>
        <w:ind w:left="543" w:hanging="283" w:right="260"/>
      </w:pPr>
      <w:r>
        <w:rPr>
          <w:rFonts w:ascii="Inter" w:hAnsi="Inter" w:cs="Inter" w:eastAsia="Inter"/>
          <w:b/>
          <w:i w:val="0"/>
          <w:color w:val="E34663"/>
          <w:sz w:val="20"/>
        </w:rPr>
        <w:t>•</w:t>
        <w:tab/>
      </w:r>
      <w:r>
        <w:rPr>
          <w:rFonts w:ascii="Inter" w:hAnsi="Inter" w:cs="Inter" w:eastAsia="Inter"/>
          <w:b/>
          <w:i w:val="0"/>
          <w:color w:val="E34663"/>
          <w:sz w:val="20"/>
        </w:rPr>
        <w:t>[Insert: your AUP summary, approval process, and contact person.]</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Part C – Knowledge check</w:t>
      </w:r>
    </w:p>
    <w:p>
      <w:pPr>
        <w:spacing w:before="0" w:after="120" w:line="324" w:lineRule="auto"/>
        <w:ind w:left="260" w:right="260"/>
      </w:pPr>
      <w:r>
        <w:rPr>
          <w:rFonts w:ascii="Inter" w:hAnsi="Inter" w:cs="Inter" w:eastAsia="Inter"/>
          <w:b w:val="0"/>
          <w:i w:val="0"/>
          <w:color w:val="35394F"/>
          <w:sz w:val="20"/>
        </w:rPr>
        <w:t>A short check confirms understanding and gives you documented evidence of effective training. Adapt these questions to your context.</w:t>
      </w:r>
    </w:p>
    <w:p>
      <w:pPr>
        <w:spacing w:before="0" w:after="60" w:line="324" w:lineRule="auto"/>
        <w:ind w:left="657" w:hanging="397" w:right="260"/>
      </w:pPr>
      <w:r>
        <w:rPr>
          <w:rFonts w:ascii="Inter" w:hAnsi="Inter" w:cs="Inter" w:eastAsia="Inter"/>
          <w:b/>
          <w:i w:val="0"/>
          <w:color w:val="E34663"/>
          <w:sz w:val="20"/>
        </w:rPr>
        <w:t>1.</w:t>
        <w:tab/>
      </w:r>
      <w:r>
        <w:rPr>
          <w:rFonts w:ascii="Inter" w:hAnsi="Inter" w:cs="Inter" w:eastAsia="Inter"/>
          <w:b w:val="0"/>
          <w:i w:val="0"/>
          <w:color w:val="35394F"/>
          <w:sz w:val="20"/>
        </w:rPr>
        <w:t>Name two AI systems our organisation uses and their risk level.</w:t>
      </w:r>
    </w:p>
    <w:p>
      <w:pPr>
        <w:spacing w:before="0" w:after="60" w:line="324" w:lineRule="auto"/>
        <w:ind w:left="657" w:hanging="397" w:right="260"/>
      </w:pPr>
      <w:r>
        <w:rPr>
          <w:rFonts w:ascii="Inter" w:hAnsi="Inter" w:cs="Inter" w:eastAsia="Inter"/>
          <w:b/>
          <w:i w:val="0"/>
          <w:color w:val="E34663"/>
          <w:sz w:val="20"/>
        </w:rPr>
        <w:t>2.</w:t>
        <w:tab/>
      </w:r>
      <w:r>
        <w:rPr>
          <w:rFonts w:ascii="Inter" w:hAnsi="Inter" w:cs="Inter" w:eastAsia="Inter"/>
          <w:b w:val="0"/>
          <w:i w:val="0"/>
          <w:color w:val="35394F"/>
          <w:sz w:val="20"/>
        </w:rPr>
        <w:t>What type of data must never be entered into a public AI tool without approval?</w:t>
      </w:r>
    </w:p>
    <w:p>
      <w:pPr>
        <w:spacing w:before="0" w:after="60" w:line="324" w:lineRule="auto"/>
        <w:ind w:left="657" w:hanging="397" w:right="260"/>
      </w:pPr>
      <w:r>
        <w:rPr>
          <w:rFonts w:ascii="Inter" w:hAnsi="Inter" w:cs="Inter" w:eastAsia="Inter"/>
          <w:b/>
          <w:i w:val="0"/>
          <w:color w:val="E34663"/>
          <w:sz w:val="20"/>
        </w:rPr>
        <w:t>3.</w:t>
        <w:tab/>
      </w:r>
      <w:r>
        <w:rPr>
          <w:rFonts w:ascii="Inter" w:hAnsi="Inter" w:cs="Inter" w:eastAsia="Inter"/>
          <w:b w:val="0"/>
          <w:i w:val="0"/>
          <w:color w:val="35394F"/>
          <w:sz w:val="20"/>
        </w:rPr>
        <w:t>What is an AI 'hallucination', and what should you do when you spot one?</w:t>
      </w:r>
    </w:p>
    <w:p>
      <w:pPr>
        <w:spacing w:before="0" w:after="60" w:line="324" w:lineRule="auto"/>
        <w:ind w:left="657" w:hanging="397" w:right="260"/>
      </w:pPr>
      <w:r>
        <w:rPr>
          <w:rFonts w:ascii="Inter" w:hAnsi="Inter" w:cs="Inter" w:eastAsia="Inter"/>
          <w:b/>
          <w:i w:val="0"/>
          <w:color w:val="E34663"/>
          <w:sz w:val="20"/>
        </w:rPr>
        <w:t>4.</w:t>
        <w:tab/>
      </w:r>
      <w:r>
        <w:rPr>
          <w:rFonts w:ascii="Inter" w:hAnsi="Inter" w:cs="Inter" w:eastAsia="Inter"/>
          <w:b w:val="0"/>
          <w:i w:val="0"/>
          <w:color w:val="35394F"/>
          <w:sz w:val="20"/>
        </w:rPr>
        <w:t>When must you tell someone they are interacting with AI (Art. 50)?</w:t>
      </w:r>
    </w:p>
    <w:p>
      <w:pPr>
        <w:spacing w:before="0" w:after="60" w:line="324" w:lineRule="auto"/>
        <w:ind w:left="657" w:hanging="397" w:right="260"/>
      </w:pPr>
      <w:r>
        <w:rPr>
          <w:rFonts w:ascii="Inter" w:hAnsi="Inter" w:cs="Inter" w:eastAsia="Inter"/>
          <w:b/>
          <w:i w:val="0"/>
          <w:color w:val="E34663"/>
          <w:sz w:val="20"/>
        </w:rPr>
        <w:t>5.</w:t>
        <w:tab/>
      </w:r>
      <w:r>
        <w:rPr>
          <w:rFonts w:ascii="Inter" w:hAnsi="Inter" w:cs="Inter" w:eastAsia="Inter"/>
          <w:b w:val="0"/>
          <w:i w:val="0"/>
          <w:color w:val="35394F"/>
          <w:sz w:val="20"/>
        </w:rPr>
        <w:t>Who do you contact to get a new AI tool approved, or to report a concern?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Keep it light – this is a comprehension check, not an exam. A 5-question quiz, a short discussion, or a signed acknowledgement that the person understood the material all satisfy the documentation purpose. Re-train anyone who is unclear.</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Completion record</w:t>
      </w:r>
    </w:p>
    <w:p>
      <w:pPr>
        <w:spacing w:before="0" w:after="120" w:line="324" w:lineRule="auto"/>
        <w:ind w:left="260" w:right="260"/>
      </w:pPr>
      <w:r>
        <w:rPr>
          <w:rFonts w:ascii="Inter" w:hAnsi="Inter" w:cs="Inter" w:eastAsia="Inter"/>
          <w:b w:val="0"/>
          <w:i w:val="0"/>
          <w:color w:val="35394F"/>
          <w:sz w:val="20"/>
        </w:rPr>
        <w:t>Record everyone who completed the training. This is your Art. 4 compliance evidence. (You can also use Form 1 of the Deployer Documentation Pack for per-session records.)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737"/>
        <w:gridCol w:w="2266"/>
        <w:gridCol w:w="1647"/>
        <w:gridCol w:w="2142"/>
        <w:gridCol w:w="2073"/>
      </w:tblGrid>
      <w:tr>
        <w:trPr>
          <w:cantSplit w:val="1"/>
          <w:tblHeader w:val="1"/>
        </w:trPr>
        <w:tc>
          <w:tcPr>
            <w:tcW w:type="dxa" w:w="173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Name</w:t>
            </w:r>
          </w:p>
        </w:tc>
        <w:tc>
          <w:tcPr>
            <w:tcW w:type="dxa" w:w="226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Department / Role</w:t>
            </w:r>
          </w:p>
        </w:tc>
        <w:tc>
          <w:tcPr>
            <w:tcW w:type="dxa" w:w="164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Tier (1/2/3)</w:t>
            </w:r>
          </w:p>
        </w:tc>
        <w:tc>
          <w:tcPr>
            <w:tcW w:type="dxa" w:w="214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Date completed</w:t>
            </w:r>
          </w:p>
        </w:tc>
        <w:tc>
          <w:tcPr>
            <w:tcW w:type="dxa" w:w="207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Signature</w:t>
            </w:r>
          </w:p>
        </w:tc>
      </w:tr>
      <w:tr>
        <w:trPr>
          <w:cantSplit w:val="1"/>
        </w:trPr>
        <w:tc>
          <w:tcPr>
            <w:tcW w:type="dxa" w:w="173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73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6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4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4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07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pBdr>
          <w:top w:val="single" w:sz="4" w:space="0" w:color="E5E7EB"/>
        </w:pBdr>
        <w:spacing w:before="200" w:after="20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tcBorders>
              <w:top w:val="single" w:sz="8" w:space="0" w:color="35394F"/>
            </w:tcBorders>
            <w:shd w:val="clear" w:color="auto" w:fill="F9FAFB"/>
            <w:tcMar>
              <w:top w:w="150" w:type="dxa"/>
              <w:left w:w="0" w:type="dxa"/>
              <w:bottom w:w="150" w:type="dxa"/>
              <w:right w:w="0" w:type="dxa"/>
            </w:tcMar>
          </w:tcPr>
          <w:p>
            <w:pPr>
              <w:spacing w:before="0" w:after="0" w:line="312" w:lineRule="auto"/>
              <w:ind w:left="260" w:right="260"/>
            </w:pPr>
            <w:r>
              <w:rPr>
                <w:rFonts w:ascii="Inter" w:hAnsi="Inter" w:cs="Inter" w:eastAsia="Inter"/>
                <w:b w:val="0"/>
                <w:i w:val="0"/>
                <w:color w:val="6B7280"/>
                <w:sz w:val="16"/>
              </w:rPr>
              <w:t>This template is provided for guidance only and does not constitute legal advice. It is based on Regulation (EU) 2024/1689 (EU AI Act). Reviewed by a certified Data Protection Officer (CIPP/E). Provided by ETHYX – ethyx.eu. GDPR max fine: €20M / 4% turnover. EU AI Act max fine: €35M / 7% turnover. Have your training programme reviewed by a qualified DPO or counsel. Version 1.0 · June 2026.</w:t>
            </w:r>
          </w:p>
        </w:tc>
      </w:tr>
    </w:tbl>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993711E9-10DC-4029-B90F-4D41E966E045}"/>
    <w:embedBold r:id="rId2" w:fontKey="{87D5E624-76EF-4D93-8171-50483AF6E4A3}"/>
  </w:font>
  <w:font w:name="Funnel Display">
    <w:altName w:val="Arial"/>
    <w:embedBold r:id="rId3" w:fontKey="{E9423027-7D91-42A4-831C-5681729D34B7}"/>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AI Literacy Training Template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ai-literacy-training-template-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ai-literacy-training-templat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Literacy Training Template</dc:title>
  <dc:subject/>
  <dc:creator>ETHYX</dc:creator>
  <cp:keywords/>
  <dc:description>Legally reviewed by a certified Data Protection Officer (CIPP/E) · Provided by ETHYX · Version 1.0 · June 2026</dc:description>
  <cp:lastModifiedBy/>
  <cp:revision>1</cp:revision>
  <dcterms:created xsi:type="dcterms:W3CDTF">2013-12-23T23:15:00Z</dcterms:created>
  <dcterms:modified xsi:type="dcterms:W3CDTF">2013-12-23T23:15:00Z</dcterms:modified>
  <cp:category/>
</cp:coreProperties>
</file>